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eastAsia="Microsoft YaHei UI"/>
          <w:b/>
          <w:b/>
          <w:color w:val="984806" w:themeColor="accent6" w:themeShade="80"/>
        </w:rPr>
      </w:pPr>
      <w:r>
        <w:rPr>
          <w:rFonts w:eastAsia="Microsoft YaHei UI"/>
          <w:b/>
          <w:color w:val="984806" w:themeColor="accent6" w:themeShade="80"/>
        </w:rPr>
        <w:drawing>
          <wp:anchor behindDoc="1" distT="0" distB="0" distL="133350" distR="114300" simplePos="0" locked="0" layoutInCell="1" allowOverlap="1" relativeHeight="2">
            <wp:simplePos x="0" y="0"/>
            <wp:positionH relativeFrom="column">
              <wp:posOffset>4926965</wp:posOffset>
            </wp:positionH>
            <wp:positionV relativeFrom="paragraph">
              <wp:posOffset>300990</wp:posOffset>
            </wp:positionV>
            <wp:extent cx="1695450" cy="1314450"/>
            <wp:effectExtent l="0" t="0" r="0" b="0"/>
            <wp:wrapSquare wrapText="bothSides"/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log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rFonts w:eastAsia="Microsoft YaHei UI"/>
          <w:b/>
          <w:b/>
          <w:color w:val="E04E39"/>
        </w:rPr>
      </w:pPr>
      <w:r>
        <w:rPr>
          <w:rFonts w:eastAsia="Microsoft YaHei UI"/>
          <w:b/>
          <w:color w:val="E04E39"/>
          <w:shd w:fill="FFFFFF" w:val="clear"/>
        </w:rPr>
        <w:t>Сроки предоставления государственной услуги по г</w:t>
      </w:r>
      <w:r>
        <w:rPr>
          <w:rFonts w:eastAsia="Microsoft YaHei UI"/>
          <w:b/>
          <w:color w:val="E04E39"/>
        </w:rPr>
        <w:t>осударственному кадастровому учету недвижимого имущества и государственной регистрации прав на недвижимое имущество и сделок с ним</w:t>
      </w:r>
    </w:p>
    <w:p>
      <w:pPr>
        <w:pStyle w:val="Normal"/>
        <w:spacing w:lineRule="auto" w:line="276"/>
        <w:rPr>
          <w:rFonts w:eastAsia="Microsoft YaHei UI"/>
          <w:b/>
          <w:b/>
          <w:color w:val="E04E39"/>
          <w:shd w:fill="FFFFFF" w:val="clear"/>
        </w:rPr>
      </w:pPr>
      <w:r>
        <w:rPr>
          <w:rFonts w:eastAsia="Microsoft YaHei UI"/>
          <w:b/>
          <w:color w:val="E04E39"/>
          <w:shd w:fill="FFFFFF" w:val="clear"/>
        </w:rPr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 xml:space="preserve">Государственная регистрация прав проводится </w:t>
      </w:r>
      <w:r>
        <w:rPr>
          <w:rFonts w:eastAsia="Microsoft YaHei UI"/>
          <w:b/>
          <w:color w:val="623B2A"/>
          <w:shd w:fill="FFFFFF" w:val="clear"/>
        </w:rPr>
        <w:t>в течение девяти рабочих дней</w:t>
      </w:r>
      <w:r>
        <w:rPr>
          <w:rFonts w:eastAsia="Microsoft YaHei UI"/>
          <w:color w:val="623B2A"/>
          <w:shd w:fill="FFFFFF" w:val="clear"/>
        </w:rPr>
        <w:t xml:space="preserve"> с даты приема в многофункциональном центре заявления на </w:t>
      </w:r>
      <w:r>
        <w:rPr>
          <w:rFonts w:eastAsia="Microsoft YaHei UI"/>
          <w:color w:val="623B2A"/>
        </w:rPr>
        <w:t>осуществление государственной регистрации прав и прилагаемых к нему документов</w:t>
      </w:r>
      <w:r>
        <w:rPr>
          <w:rFonts w:eastAsia="Microsoft YaHei UI"/>
          <w:color w:val="623B2A"/>
          <w:shd w:fill="FFFFFF" w:val="clear"/>
        </w:rPr>
        <w:t xml:space="preserve">, если иные сроки не установлены федеральным законом. 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</w:rPr>
        <w:t xml:space="preserve">Государственный кадастровый учет осуществляется </w:t>
      </w:r>
      <w:r>
        <w:rPr>
          <w:rFonts w:eastAsia="Microsoft YaHei UI"/>
          <w:b/>
          <w:color w:val="623B2A"/>
        </w:rPr>
        <w:t>в течение семи рабочих дней</w:t>
      </w:r>
      <w:r>
        <w:rPr>
          <w:rFonts w:eastAsia="Microsoft YaHei UI"/>
          <w:color w:val="623B2A"/>
        </w:rPr>
        <w:t xml:space="preserve"> с даты приема многофункциональным центром заявления на осуществление государственного кадастрового учета и прилагаемых к нему документов.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>Государственная регистрация прав</w:t>
      </w:r>
      <w:r>
        <w:rPr>
          <w:rFonts w:eastAsia="Microsoft YaHei UI"/>
          <w:color w:val="623B2A"/>
        </w:rPr>
        <w:t xml:space="preserve"> и Государственный кадастровый учет осуществляется </w:t>
      </w:r>
      <w:r>
        <w:rPr>
          <w:rFonts w:eastAsia="Microsoft YaHei UI"/>
          <w:b/>
          <w:color w:val="623B2A"/>
        </w:rPr>
        <w:t>в течение двенадцати рабочих дней</w:t>
      </w:r>
      <w:r>
        <w:rPr>
          <w:rFonts w:eastAsia="Microsoft YaHei UI"/>
          <w:color w:val="623B2A"/>
        </w:rPr>
        <w:t xml:space="preserve">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 xml:space="preserve">Государственная регистрация ипотеки жилых помещений </w:t>
      </w:r>
      <w:r>
        <w:rPr>
          <w:rFonts w:eastAsia="Microsoft YaHei UI"/>
          <w:b/>
          <w:color w:val="623B2A"/>
          <w:shd w:fill="FFFFFF" w:val="clear"/>
        </w:rPr>
        <w:t xml:space="preserve">не позднее чем в течение семи рабочих дней </w:t>
      </w:r>
      <w:r>
        <w:rPr>
          <w:rFonts w:eastAsia="Microsoft YaHei UI"/>
          <w:color w:val="623B2A"/>
        </w:rPr>
        <w:t>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</w:t>
      </w:r>
      <w:r>
        <w:rPr>
          <w:rFonts w:eastAsia="Microsoft YaHei UI"/>
          <w:color w:val="623B2A"/>
          <w:shd w:fill="FFFFFF" w:val="clear"/>
        </w:rPr>
        <w:t xml:space="preserve">. 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 xml:space="preserve">Государственная регистрация прав на основании нотариально удостоверенных документов проводится не позднее чем </w:t>
      </w:r>
      <w:r>
        <w:rPr>
          <w:rFonts w:eastAsia="Microsoft YaHei UI"/>
          <w:b/>
          <w:color w:val="623B2A"/>
          <w:shd w:fill="FFFFFF" w:val="clear"/>
        </w:rPr>
        <w:t xml:space="preserve">в течение пяти рабочих дней </w:t>
      </w:r>
      <w:r>
        <w:rPr>
          <w:rFonts w:eastAsia="Microsoft YaHei UI"/>
          <w:color w:val="623B2A"/>
        </w:rPr>
        <w:t>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</w:t>
      </w:r>
      <w:r>
        <w:rPr>
          <w:rFonts w:eastAsia="Microsoft YaHei UI"/>
          <w:color w:val="623B2A"/>
          <w:shd w:fill="FFFFFF" w:val="clear"/>
        </w:rPr>
        <w:t xml:space="preserve">. 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 xml:space="preserve">Государственная регистрация прав на земельный участок и ограничений (обременений) этих прав проводится в сроки, предусмотренные для государственной регистрации прав на расположенные на этом земельном участке здания, строения или сооружения и ограничений (обременений) этих прав. 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 xml:space="preserve"> </w:t>
      </w:r>
      <w:r>
        <w:rPr>
          <w:rFonts w:eastAsia="Microsoft YaHei UI"/>
          <w:color w:val="623B2A"/>
          <w:shd w:fill="FFFFFF" w:val="clear"/>
        </w:rPr>
        <w:t xml:space="preserve">Государственная регистрация прав на основании нотариально удостоверенных документов, представленных в форме электронных документов, электронных образов документов и поданного нотариусом в электронной форме заявления о государственной регистрации прав проводится </w:t>
      </w:r>
      <w:r>
        <w:rPr>
          <w:rFonts w:eastAsia="Microsoft YaHei UI"/>
          <w:b/>
          <w:color w:val="623B2A"/>
          <w:shd w:fill="FFFFFF" w:val="clear"/>
        </w:rPr>
        <w:t>не позднее чем в течение одного рабочего дня</w:t>
      </w:r>
      <w:r>
        <w:rPr>
          <w:rFonts w:eastAsia="Microsoft YaHei UI"/>
          <w:color w:val="623B2A"/>
          <w:shd w:fill="FFFFFF" w:val="clear"/>
        </w:rPr>
        <w:t xml:space="preserve">, следующего за днем приема документов, необходимых для государственной регистрации прав, и указанного заявления. 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b/>
          <w:color w:val="623B2A"/>
          <w:shd w:fill="FFFFFF" w:val="clear"/>
        </w:rPr>
        <w:t>Не позднее чем в течение десяти календарных дней</w:t>
      </w:r>
      <w:r>
        <w:rPr>
          <w:rFonts w:eastAsia="Microsoft YaHei UI"/>
          <w:color w:val="623B2A"/>
          <w:shd w:fill="FFFFFF" w:val="clear"/>
        </w:rPr>
        <w:t xml:space="preserve"> со дня подачи Федеральным фондом содействия развитию жилищного строительства (далее - Фонд) соответствующих заявлений и других документов, необходимых для государственной регистрации права, прекращения права, перехода права, ограничений (обременений) права или внесения изменений в ЕГРН, проводятся государственная регистрация наличия, возникновения, прекращения, перехода, ограничений (обременений) права на земельные участки, иные объекты недвижимого имущества, в отношении которых могут быть подготовлены предусмотренные статьей 11 Федерального закона от 24 июля 2008 г. № 161-ФЗ «О содействии развитию жилищного строительства» (Собрание законодательства Российской Федерации, 2008, № 30, ст. 3617; № 49, ст. 5723; 2009, № 19, ст. 2281; № 52, ст. 6419; 2010, № 22, ст. 2695; № 30, ст. 3996, 3997; 2011, № 1, ст. 19; № 25, ст. 3531; № 29, ст. 4291; № 30, ст. 4562, 4592; № 49, ст. 7027; 2012, № 29, ст. 3998; № 53, ст. 7615, 7643; 2013, № 27, ст. 3477; № 30, ст. 4072; 2014, № 26, ст. 3377; № 30, ст. 4260; № 48, ст. 6637) (далее - Федеральный закон «О содействии развитию жилищного строительства») предложения, государственная регистрация прекращения права постоянного (бессрочного) пользования земельными участками, передаваемыми в собственность Фонда, права хозяйственного ведения или оперативного управления объектами недвижимого имущества, передаваемыми в собственность Фонда, внесение изменений в ЕГРН.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b/>
          <w:color w:val="623B2A"/>
          <w:shd w:fill="FFFFFF" w:val="clear"/>
        </w:rPr>
        <w:t xml:space="preserve">В течение </w:t>
      </w:r>
      <w:r>
        <w:rPr>
          <w:rFonts w:eastAsia="Microsoft YaHei UI"/>
          <w:b/>
          <w:color w:val="623B2A"/>
        </w:rPr>
        <w:t>пяти рабочих дней</w:t>
      </w:r>
      <w:r>
        <w:rPr>
          <w:rFonts w:eastAsia="Microsoft YaHei UI"/>
          <w:color w:val="623B2A"/>
        </w:rPr>
        <w:t xml:space="preserve"> с даты поступления в орган регистрации прав вступившего в законную силу судебного акта, установившего обязанность осуществить государственный кадастровый учет и (или) государственную регистрацию прав.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b/>
          <w:color w:val="623B2A"/>
          <w:shd w:fill="FFFFFF" w:val="clear"/>
        </w:rPr>
        <w:t xml:space="preserve">В течение </w:t>
      </w:r>
      <w:r>
        <w:rPr>
          <w:rFonts w:eastAsia="Microsoft YaHei UI"/>
          <w:b/>
          <w:color w:val="623B2A"/>
        </w:rPr>
        <w:t>трех рабочих дней</w:t>
      </w:r>
      <w:r>
        <w:rPr>
          <w:rFonts w:eastAsia="Microsoft YaHei UI"/>
          <w:color w:val="623B2A"/>
        </w:rPr>
        <w:t xml:space="preserve"> с даты поступления в орган регистрации прав судебного акта или акта уполномоченного органа о наложении ареста на недвижимое имущество, или о запрете совершать определенные действия с недвижимым имуществом, или об избрании в качестве меры пресечения залога в соответствии с уголовно-процессуальным законодательством Российской Федерации либо судебного акта или акта уполномоченного органа о снятии ареста или запрета, о возврате залога залогодателю или об обращении залога в доход государства.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b/>
          <w:color w:val="623B2A"/>
          <w:shd w:fill="FFFFFF" w:val="clear"/>
        </w:rPr>
        <w:t>В течение трех рабочих дне</w:t>
      </w:r>
      <w:r>
        <w:rPr>
          <w:rFonts w:eastAsia="Microsoft YaHei UI"/>
          <w:color w:val="623B2A"/>
          <w:shd w:fill="FFFFFF" w:val="clear"/>
        </w:rPr>
        <w:t xml:space="preserve">й с момента поступления соответствующих документов в орган регистрации прав осуществляется погашение регистрационной записи об ипотеке, если иной срок не установлен пунктом 1 статьи 25 Федерального закона от 16 июля 1998 г. № 102-ФЗ «Об ипотеке (залоге недвижимости)» (Собрание законодательства Российской Федерации, 1998, № 29, ст. 3400; 2001, № 46, ст. 4308; 2002, № 7, ст. 629; № 52, ст. 5135; 2004, № 6, ст. 406, № 27, ст. 2711; № 45, ст. 4377; 2005, № 1, ст. 40, 42; 2006, № 50, ст. 5279; № 52, ст. 5498; 2007, № 27, ст. 3213; № 50, ст. 6237; 2008, № 20, ст. 2251; № 52, ст. 6219; 2009, № 1, ст. 14; № 29, ст. 3603; 2010, № 25, ст. 3070; 2011, № 27, ст. 3879, 3880; № 50, ст. 7347; 2013, № 19, ст. 2328; № 51, ст. 6683; 2014, № 26, ст. 3375, 3377; № 30, ст. 4218; 2015, № 1, ст. 29, 52) (далее - Закон об ипотеке), иным федеральным законом. 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b/>
          <w:color w:val="623B2A"/>
          <w:shd w:fill="FFFFFF" w:val="clear"/>
        </w:rPr>
        <w:t>В течение пяти рабочих дней</w:t>
      </w:r>
      <w:r>
        <w:rPr>
          <w:rFonts w:eastAsia="Microsoft YaHei UI"/>
          <w:color w:val="623B2A"/>
          <w:shd w:fill="FFFFFF" w:val="clear"/>
        </w:rPr>
        <w:t xml:space="preserve"> с момента поступления соответствующих заявлений в орган регистрации права осуществляется внесение в ЕГРН записей о наличии возражения в отношении зарегистрированного права на объект недвижимости и о невозможности государственной регистрации права без личного участия правообладателя (его законного представителя). 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b/>
          <w:color w:val="623B2A"/>
          <w:shd w:fill="FFFFFF" w:val="clear"/>
        </w:rPr>
        <w:t>В течение одного дня</w:t>
      </w:r>
      <w:r>
        <w:rPr>
          <w:rFonts w:eastAsia="Microsoft YaHei UI"/>
          <w:color w:val="623B2A"/>
          <w:shd w:fill="FFFFFF" w:val="clear"/>
        </w:rPr>
        <w:t xml:space="preserve"> с момента обращения заявителя осуществляются: 1) выдача залогодержателю закладной, если закладная составляется после регистрации ипотеки (статья 13 Закона об ипотеке); 2) регистрация соглашения об изменении содержания закладной с указанием в тексте самой закладной на соглашение как на документ, являющийся неотъемлемой частью закладной (статья 13 Закона об ипотеке); 3) внесение в ЕГРН записи о законном владельце закладной (статья 16 Закона об ипотеке). 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 xml:space="preserve">Технические ошибки в записях, допущенные при государственной регистрации прав, исправляются </w:t>
      </w:r>
      <w:r>
        <w:rPr>
          <w:rFonts w:eastAsia="Microsoft YaHei UI"/>
          <w:b/>
          <w:color w:val="623B2A"/>
          <w:shd w:fill="FFFFFF" w:val="clear"/>
        </w:rPr>
        <w:t>в трехдневный срок</w:t>
      </w:r>
      <w:r>
        <w:rPr>
          <w:rFonts w:eastAsia="Microsoft YaHei UI"/>
          <w:color w:val="623B2A"/>
          <w:shd w:fill="FFFFFF" w:val="clear"/>
        </w:rPr>
        <w:t xml:space="preserve"> после получения от любого заинтересованного лица в письменной форме заявления об исправлении ошибки в записях. </w:t>
      </w:r>
    </w:p>
    <w:p>
      <w:pPr>
        <w:pStyle w:val="Normal"/>
        <w:spacing w:lineRule="auto" w:line="276"/>
        <w:ind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 xml:space="preserve">Участники отношений, возникающих при государственной регистрации прав, в трехдневный срок в обязательном порядке уведомляются об исправлении технической ошибки в письменной форме. </w:t>
      </w:r>
    </w:p>
    <w:p>
      <w:pPr>
        <w:pStyle w:val="Normal"/>
        <w:spacing w:lineRule="auto" w:line="276"/>
        <w:ind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b/>
          <w:color w:val="623B2A"/>
          <w:shd w:fill="FFFFFF" w:val="clear"/>
        </w:rPr>
        <w:t>Регистрационные действия начинаются со дня приема заявления</w:t>
      </w:r>
      <w:r>
        <w:rPr>
          <w:rFonts w:eastAsia="Microsoft YaHei UI"/>
          <w:color w:val="623B2A"/>
          <w:shd w:fill="FFFFFF" w:val="clear"/>
        </w:rPr>
        <w:t xml:space="preserve"> о предоставлении государственной услуги и документов, необходимых для предоставления государственной услуги. Государственная регистрация прав на недвижимое имущество и сделок с ним проводится в порядке, установленном статьей 29 Закона о регистрации. Сделка считается зарегистрированной, а правовые последствия наступившими со дня внесения записи о сделке или праве в ЕГРН. </w:t>
      </w:r>
    </w:p>
    <w:p>
      <w:pPr>
        <w:pStyle w:val="Normal"/>
        <w:spacing w:lineRule="auto" w:line="276"/>
        <w:ind w:firstLine="567"/>
        <w:jc w:val="both"/>
        <w:rPr>
          <w:rFonts w:eastAsia="Microsoft YaHei UI"/>
          <w:color w:val="623B2A"/>
        </w:rPr>
      </w:pPr>
      <w:r>
        <w:rPr>
          <w:rFonts w:eastAsia="Microsoft YaHei UI"/>
          <w:color w:val="623B2A"/>
          <w:shd w:fill="FFFFFF" w:val="clear"/>
        </w:rPr>
        <w:t>Органы, осуществляющие реги</w:t>
      </w:r>
      <w:bookmarkStart w:id="0" w:name="_GoBack"/>
      <w:bookmarkEnd w:id="0"/>
      <w:r>
        <w:rPr>
          <w:rFonts w:eastAsia="Microsoft YaHei UI"/>
          <w:color w:val="623B2A"/>
          <w:shd w:fill="FFFFFF" w:val="clear"/>
        </w:rPr>
        <w:t xml:space="preserve">страцию прав, не вправе издавать индивидуальные правовые акты (распоряжения, приказы) о сокращении сроков государственной регистрации прав в отношении отдельного объекта недвижимого имущества, для отдельного субъекта права. 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eastAsia="Microsoft YaHei UI"/>
          <w:color w:val="623B2A"/>
          <w:shd w:fill="FFFFFF" w:val="clear"/>
        </w:rPr>
        <w:t xml:space="preserve"> </w:t>
      </w:r>
      <w:r>
        <w:rPr>
          <w:rFonts w:eastAsia="Microsoft YaHei UI"/>
          <w:color w:val="623B2A"/>
          <w:shd w:fill="FFFFFF" w:val="clear"/>
        </w:rPr>
        <w:t xml:space="preserve">Сроки приостановления государственной регистрации прав установлены статьей 26 Закона о регистрации.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073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ee18a7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rFonts w:cs="Arial"/>
      <w:b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Ari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073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ee18a7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417acc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sz w:val="24"/>
      <w:szCs w:val="24"/>
      <w:lang w:val="ru-RU" w:eastAsia="en-US" w:bidi="ar-SA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2016-10-21T03:44:00Z</dcterms:created>
  <dc:creator>adm-3-2</dc:creator>
  <dc:language>ru-RU</dc:language>
  <cp:lastPrinted>2017-09-15T15:20:42Z</cp:lastPrinted>
  <dcterms:modified xsi:type="dcterms:W3CDTF">2017-09-15T15:20:45Z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